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2259FFDE"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90bis</w:t>
      </w:r>
      <w:r w:rsidRPr="00391B41">
        <w:rPr>
          <w:rFonts w:ascii="Arial" w:hAnsi="Arial" w:cs="Arial"/>
          <w:b/>
          <w:noProof/>
          <w:sz w:val="24"/>
          <w:szCs w:val="24"/>
          <w:lang w:val="en-US"/>
        </w:rPr>
        <w:tab/>
      </w:r>
      <w:r w:rsidR="00AE1B57" w:rsidRPr="00AE1B57">
        <w:rPr>
          <w:rFonts w:ascii="Arial" w:hAnsi="Arial" w:cs="Arial"/>
          <w:b/>
          <w:noProof/>
          <w:sz w:val="24"/>
          <w:szCs w:val="24"/>
          <w:lang w:val="en-US"/>
        </w:rPr>
        <w:t>R4-1903098</w:t>
      </w:r>
    </w:p>
    <w:p w14:paraId="24E4A3E8" w14:textId="419F3F1E" w:rsidR="00462F31" w:rsidRPr="0082362D" w:rsidRDefault="0082362D" w:rsidP="003C016E">
      <w:pPr>
        <w:pStyle w:val="Header"/>
        <w:rPr>
          <w:sz w:val="24"/>
        </w:rPr>
      </w:pPr>
      <w:r w:rsidRPr="0082362D">
        <w:rPr>
          <w:sz w:val="24"/>
        </w:rPr>
        <w:t>Xi'an, China</w:t>
      </w:r>
    </w:p>
    <w:p w14:paraId="15453EAA" w14:textId="77777777" w:rsidR="0082362D" w:rsidRDefault="0082362D"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32375276"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1057">
        <w:rPr>
          <w:rFonts w:ascii="Arial" w:hAnsi="Arial"/>
          <w:sz w:val="24"/>
          <w:lang w:val="en-US"/>
        </w:rPr>
        <w:t>Transient period data on existing LTE phones</w:t>
      </w:r>
    </w:p>
    <w:p w14:paraId="67DD213C" w14:textId="51EB54DA"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E1B57">
        <w:rPr>
          <w:rFonts w:ascii="Arial" w:hAnsi="Arial"/>
          <w:sz w:val="24"/>
          <w:lang w:val="en-US"/>
        </w:rPr>
        <w:t>6.5.8.6</w:t>
      </w:r>
      <w:bookmarkStart w:id="0" w:name="_GoBack"/>
      <w:bookmarkEnd w:id="0"/>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0C887F21" w14:textId="13693B49" w:rsidR="00A21057" w:rsidRDefault="00A21057" w:rsidP="00F22934">
      <w:pPr>
        <w:rPr>
          <w:lang w:val="en-US"/>
        </w:rPr>
      </w:pPr>
      <w:r>
        <w:rPr>
          <w:lang w:val="en-US"/>
        </w:rPr>
        <w:t xml:space="preserve">In the last meeting, a company was interested in seeing the data for the transient period for ON – ON cases to show that a transient period of less than 10 </w:t>
      </w:r>
      <w:proofErr w:type="spellStart"/>
      <w:r>
        <w:rPr>
          <w:lang w:val="en-US"/>
        </w:rPr>
        <w:t>usec</w:t>
      </w:r>
      <w:proofErr w:type="spellEnd"/>
      <w:r>
        <w:rPr>
          <w:lang w:val="en-US"/>
        </w:rPr>
        <w:t xml:space="preserve"> can be achievable. A WF [</w:t>
      </w:r>
      <w:r w:rsidR="00023A2F">
        <w:rPr>
          <w:lang w:val="en-US"/>
        </w:rPr>
        <w:t>1</w:t>
      </w:r>
      <w:r>
        <w:rPr>
          <w:lang w:val="en-US"/>
        </w:rPr>
        <w:t>] was agreed in the last meeting which lists the expect</w:t>
      </w:r>
      <w:r w:rsidR="0039572E">
        <w:rPr>
          <w:lang w:val="en-US"/>
        </w:rPr>
        <w:t xml:space="preserve">ations for this meeting. </w:t>
      </w:r>
    </w:p>
    <w:p w14:paraId="2E959A0E" w14:textId="2E91FC09" w:rsidR="004F1322" w:rsidRPr="00F22934" w:rsidRDefault="00A21057" w:rsidP="00F22934">
      <w:pPr>
        <w:rPr>
          <w:lang w:val="en-US"/>
        </w:rPr>
      </w:pPr>
      <w:r>
        <w:rPr>
          <w:lang w:val="en-US"/>
        </w:rPr>
        <w:t xml:space="preserve">In this paper, we present some of the data taken on the existing </w:t>
      </w:r>
      <w:r w:rsidR="0039572E">
        <w:rPr>
          <w:lang w:val="en-US"/>
        </w:rPr>
        <w:t xml:space="preserve">LTE devices. </w:t>
      </w:r>
      <w:r w:rsidR="00101F28">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03C45FEE" w:rsidR="00EE2CF3" w:rsidRDefault="00147DE0" w:rsidP="00EE2CF3">
      <w:pPr>
        <w:rPr>
          <w:lang w:val="en-US"/>
        </w:rPr>
      </w:pPr>
      <w:r>
        <w:rPr>
          <w:lang w:val="en-US"/>
        </w:rPr>
        <w:t>The goal of the WF [</w:t>
      </w:r>
      <w:r w:rsidR="00023A2F">
        <w:rPr>
          <w:lang w:val="en-US"/>
        </w:rPr>
        <w:t>1</w:t>
      </w:r>
      <w:r>
        <w:rPr>
          <w:lang w:val="en-US"/>
        </w:rPr>
        <w:t xml:space="preserve">] was to present data on the existing devices </w:t>
      </w:r>
      <w:r w:rsidR="00C85D2A">
        <w:rPr>
          <w:lang w:val="en-US"/>
        </w:rPr>
        <w:t xml:space="preserve">to show that a transient period smaller than 10 </w:t>
      </w:r>
      <w:proofErr w:type="spellStart"/>
      <w:r w:rsidR="00C85D2A">
        <w:rPr>
          <w:lang w:val="en-US"/>
        </w:rPr>
        <w:t>usec</w:t>
      </w:r>
      <w:proofErr w:type="spellEnd"/>
      <w:r w:rsidR="00C85D2A">
        <w:rPr>
          <w:lang w:val="en-US"/>
        </w:rPr>
        <w:t xml:space="preserve"> is feasible. </w:t>
      </w:r>
      <w:r w:rsidR="00565615">
        <w:rPr>
          <w:lang w:val="en-US"/>
        </w:rPr>
        <w:t>In this paper we try to provide this data for different bands. For the purposes of measurements, we have tried different ways to capture a large power jump. But</w:t>
      </w:r>
      <w:r w:rsidR="00AE3C7B">
        <w:rPr>
          <w:lang w:val="en-US"/>
        </w:rPr>
        <w:t>,</w:t>
      </w:r>
      <w:r w:rsidR="00565615">
        <w:rPr>
          <w:lang w:val="en-US"/>
        </w:rPr>
        <w:t xml:space="preserve"> some of the experiments have not been successful in capturing it on the SA due to the limitations of the options on the call box. For example, on CMW call box, we tried to set the power control step size to 35dB and issue an alternate +1, -1, +1, -1… sequence of power control step size commands. However, the call box ignored the programmed step size and only issues +1/-1 dB step size. But instead, when active power control was uses, the power would ramp up to max or ramp down to min in no time. Triggering this on a SA was not easy to capture. </w:t>
      </w:r>
    </w:p>
    <w:p w14:paraId="21484507" w14:textId="483D5039" w:rsidR="00565615" w:rsidRDefault="00565615" w:rsidP="00EE2CF3">
      <w:pPr>
        <w:rPr>
          <w:lang w:val="en-US"/>
        </w:rPr>
      </w:pPr>
      <w:r>
        <w:rPr>
          <w:lang w:val="en-US"/>
        </w:rPr>
        <w:t>Instead</w:t>
      </w:r>
      <w:r w:rsidR="00771071">
        <w:rPr>
          <w:lang w:val="en-US"/>
        </w:rPr>
        <w:t>,</w:t>
      </w:r>
      <w:r>
        <w:rPr>
          <w:lang w:val="en-US"/>
        </w:rPr>
        <w:t xml:space="preserve"> we designed a new experiment with the tools available to execute a 35dB step size in non-signaling mode. The Tx power was set by manually programming all the parameters. The right voltages, transceiver </w:t>
      </w:r>
      <w:r w:rsidR="00AF0CB1">
        <w:rPr>
          <w:lang w:val="en-US"/>
        </w:rPr>
        <w:t xml:space="preserve">gain, and PA gain state were chosen from calibration and programmed manually. During manual programming all these values are executed in the same order as they would be in online mode. This gave us a much more controlled platform to test any power control step size that we wanted and yet still capture it on a SA. This experiment was conducted on a few bands to cover the entire frequency range. </w:t>
      </w:r>
      <w:r w:rsidR="00F619E7">
        <w:rPr>
          <w:lang w:val="en-US"/>
        </w:rPr>
        <w:t>For the Tx waveform, 40 RBs have been used.</w:t>
      </w:r>
    </w:p>
    <w:p w14:paraId="70F1CE7E" w14:textId="3D6B1F10" w:rsidR="00AF0CB1" w:rsidRDefault="00EE0575" w:rsidP="00EE2CF3">
      <w:pPr>
        <w:rPr>
          <w:lang w:val="en-US"/>
        </w:rPr>
      </w:pPr>
      <w:r>
        <w:rPr>
          <w:lang w:val="en-US"/>
        </w:rPr>
        <w:t xml:space="preserve">The following table shows the bands, frequencies, power levels, APT voltages and PA gain states between which the transition period was measured. </w:t>
      </w:r>
      <w:r w:rsidR="005B5857">
        <w:rPr>
          <w:lang w:val="en-US"/>
        </w:rPr>
        <w:t xml:space="preserve">In the figures 1-4, the transient period is shown which has been captured on a SA. One can clearly see that the transient period is of the order of 2 </w:t>
      </w:r>
      <w:proofErr w:type="spellStart"/>
      <w:r w:rsidR="005B5857">
        <w:rPr>
          <w:lang w:val="en-US"/>
        </w:rPr>
        <w:t>usec</w:t>
      </w:r>
      <w:proofErr w:type="spellEnd"/>
      <w:r w:rsidR="005B5857">
        <w:rPr>
          <w:lang w:val="en-US"/>
        </w:rPr>
        <w:t xml:space="preserve"> in </w:t>
      </w:r>
      <w:r w:rsidR="00E17E41">
        <w:rPr>
          <w:lang w:val="en-US"/>
        </w:rPr>
        <w:t>all</w:t>
      </w:r>
      <w:r w:rsidR="005B5857">
        <w:rPr>
          <w:lang w:val="en-US"/>
        </w:rPr>
        <w:t xml:space="preserve"> the cases. </w:t>
      </w:r>
    </w:p>
    <w:tbl>
      <w:tblPr>
        <w:tblStyle w:val="TableGrid"/>
        <w:tblW w:w="0" w:type="auto"/>
        <w:jc w:val="center"/>
        <w:tblLook w:val="04A0" w:firstRow="1" w:lastRow="0" w:firstColumn="1" w:lastColumn="0" w:noHBand="0" w:noVBand="1"/>
      </w:tblPr>
      <w:tblGrid>
        <w:gridCol w:w="1268"/>
        <w:gridCol w:w="1483"/>
        <w:gridCol w:w="1307"/>
        <w:gridCol w:w="1339"/>
        <w:gridCol w:w="1056"/>
        <w:gridCol w:w="1056"/>
        <w:gridCol w:w="1056"/>
        <w:gridCol w:w="1056"/>
      </w:tblGrid>
      <w:tr w:rsidR="00EE0575" w14:paraId="16DDF3F1" w14:textId="39867088" w:rsidTr="00EE0575">
        <w:trPr>
          <w:jc w:val="center"/>
        </w:trPr>
        <w:tc>
          <w:tcPr>
            <w:tcW w:w="1268" w:type="dxa"/>
            <w:vMerge w:val="restart"/>
            <w:vAlign w:val="center"/>
          </w:tcPr>
          <w:p w14:paraId="144B51F5" w14:textId="24C9FC0D" w:rsidR="00EE0575" w:rsidRDefault="00EE0575" w:rsidP="00EE0575">
            <w:pPr>
              <w:jc w:val="center"/>
              <w:rPr>
                <w:lang w:val="en-US"/>
              </w:rPr>
            </w:pPr>
            <w:r>
              <w:rPr>
                <w:lang w:val="en-US"/>
              </w:rPr>
              <w:t>Band</w:t>
            </w:r>
          </w:p>
        </w:tc>
        <w:tc>
          <w:tcPr>
            <w:tcW w:w="1483" w:type="dxa"/>
            <w:vMerge w:val="restart"/>
            <w:vAlign w:val="center"/>
          </w:tcPr>
          <w:p w14:paraId="2893D502" w14:textId="462FC7F5" w:rsidR="00EE0575" w:rsidRDefault="00EE0575" w:rsidP="00EE0575">
            <w:pPr>
              <w:jc w:val="center"/>
              <w:rPr>
                <w:lang w:val="en-US"/>
              </w:rPr>
            </w:pPr>
            <w:r>
              <w:rPr>
                <w:lang w:val="en-US"/>
              </w:rPr>
              <w:t>Frequency</w:t>
            </w:r>
          </w:p>
        </w:tc>
        <w:tc>
          <w:tcPr>
            <w:tcW w:w="3702" w:type="dxa"/>
            <w:gridSpan w:val="3"/>
            <w:vAlign w:val="center"/>
          </w:tcPr>
          <w:p w14:paraId="12F33250" w14:textId="5DAAE894" w:rsidR="00EE0575" w:rsidRDefault="00EE0575" w:rsidP="00EE0575">
            <w:pPr>
              <w:jc w:val="center"/>
              <w:rPr>
                <w:lang w:val="en-US"/>
              </w:rPr>
            </w:pPr>
            <w:r>
              <w:rPr>
                <w:lang w:val="en-US"/>
              </w:rPr>
              <w:t>Start Power</w:t>
            </w:r>
          </w:p>
        </w:tc>
        <w:tc>
          <w:tcPr>
            <w:tcW w:w="3168" w:type="dxa"/>
            <w:gridSpan w:val="3"/>
            <w:vAlign w:val="center"/>
          </w:tcPr>
          <w:p w14:paraId="7597D8BC" w14:textId="3AA3FFD1" w:rsidR="00EE0575" w:rsidRDefault="00EE0575" w:rsidP="00EE0575">
            <w:pPr>
              <w:jc w:val="center"/>
              <w:rPr>
                <w:lang w:val="en-US"/>
              </w:rPr>
            </w:pPr>
            <w:r>
              <w:rPr>
                <w:lang w:val="en-US"/>
              </w:rPr>
              <w:t>End Power</w:t>
            </w:r>
          </w:p>
        </w:tc>
      </w:tr>
      <w:tr w:rsidR="00EE0575" w14:paraId="2739F416" w14:textId="5D62ACF7" w:rsidTr="00EE0575">
        <w:trPr>
          <w:jc w:val="center"/>
        </w:trPr>
        <w:tc>
          <w:tcPr>
            <w:tcW w:w="1268" w:type="dxa"/>
            <w:vMerge/>
            <w:vAlign w:val="center"/>
          </w:tcPr>
          <w:p w14:paraId="5BE425F6" w14:textId="77777777" w:rsidR="00EE0575" w:rsidRDefault="00EE0575" w:rsidP="00EE0575">
            <w:pPr>
              <w:jc w:val="center"/>
              <w:rPr>
                <w:lang w:val="en-US"/>
              </w:rPr>
            </w:pPr>
          </w:p>
        </w:tc>
        <w:tc>
          <w:tcPr>
            <w:tcW w:w="1483" w:type="dxa"/>
            <w:vMerge/>
            <w:vAlign w:val="center"/>
          </w:tcPr>
          <w:p w14:paraId="5A913E29" w14:textId="77777777" w:rsidR="00EE0575" w:rsidRDefault="00EE0575" w:rsidP="00EE0575">
            <w:pPr>
              <w:jc w:val="center"/>
              <w:rPr>
                <w:lang w:val="en-US"/>
              </w:rPr>
            </w:pPr>
          </w:p>
        </w:tc>
        <w:tc>
          <w:tcPr>
            <w:tcW w:w="1307" w:type="dxa"/>
            <w:vAlign w:val="center"/>
          </w:tcPr>
          <w:p w14:paraId="110A8509" w14:textId="00A17D7C" w:rsidR="00EE0575" w:rsidRDefault="00EE0575" w:rsidP="00EE0575">
            <w:pPr>
              <w:jc w:val="center"/>
              <w:rPr>
                <w:lang w:val="en-US"/>
              </w:rPr>
            </w:pPr>
            <w:r>
              <w:rPr>
                <w:lang w:val="en-US"/>
              </w:rPr>
              <w:t>Power level</w:t>
            </w:r>
          </w:p>
        </w:tc>
        <w:tc>
          <w:tcPr>
            <w:tcW w:w="1339" w:type="dxa"/>
            <w:vAlign w:val="center"/>
          </w:tcPr>
          <w:p w14:paraId="5B9E7173" w14:textId="48027B48" w:rsidR="00EE0575" w:rsidRDefault="00EE0575" w:rsidP="00EE0575">
            <w:pPr>
              <w:jc w:val="center"/>
              <w:rPr>
                <w:lang w:val="en-US"/>
              </w:rPr>
            </w:pPr>
            <w:r>
              <w:rPr>
                <w:lang w:val="en-US"/>
              </w:rPr>
              <w:t>APT</w:t>
            </w:r>
          </w:p>
        </w:tc>
        <w:tc>
          <w:tcPr>
            <w:tcW w:w="1056" w:type="dxa"/>
            <w:vAlign w:val="center"/>
          </w:tcPr>
          <w:p w14:paraId="6873380B" w14:textId="22404D01" w:rsidR="00EE0575" w:rsidRDefault="00EE0575" w:rsidP="00EE0575">
            <w:pPr>
              <w:jc w:val="center"/>
              <w:rPr>
                <w:lang w:val="en-US"/>
              </w:rPr>
            </w:pPr>
            <w:r>
              <w:rPr>
                <w:lang w:val="en-US"/>
              </w:rPr>
              <w:t>PA gain state</w:t>
            </w:r>
          </w:p>
        </w:tc>
        <w:tc>
          <w:tcPr>
            <w:tcW w:w="1056" w:type="dxa"/>
            <w:vAlign w:val="center"/>
          </w:tcPr>
          <w:p w14:paraId="41BFD128" w14:textId="45306847" w:rsidR="00EE0575" w:rsidRDefault="00EE0575" w:rsidP="00EE0575">
            <w:pPr>
              <w:jc w:val="center"/>
              <w:rPr>
                <w:lang w:val="en-US"/>
              </w:rPr>
            </w:pPr>
            <w:r>
              <w:rPr>
                <w:lang w:val="en-US"/>
              </w:rPr>
              <w:t>Power Level</w:t>
            </w:r>
          </w:p>
        </w:tc>
        <w:tc>
          <w:tcPr>
            <w:tcW w:w="1056" w:type="dxa"/>
            <w:vAlign w:val="center"/>
          </w:tcPr>
          <w:p w14:paraId="3237E8D6" w14:textId="1A568D3D" w:rsidR="00EE0575" w:rsidRDefault="00EE0575" w:rsidP="00EE0575">
            <w:pPr>
              <w:jc w:val="center"/>
              <w:rPr>
                <w:lang w:val="en-US"/>
              </w:rPr>
            </w:pPr>
            <w:r>
              <w:rPr>
                <w:lang w:val="en-US"/>
              </w:rPr>
              <w:t>APT Voltage</w:t>
            </w:r>
          </w:p>
        </w:tc>
        <w:tc>
          <w:tcPr>
            <w:tcW w:w="1056" w:type="dxa"/>
            <w:vAlign w:val="center"/>
          </w:tcPr>
          <w:p w14:paraId="2D92658F" w14:textId="73596848" w:rsidR="00EE0575" w:rsidRDefault="00EE0575" w:rsidP="00EE0575">
            <w:pPr>
              <w:jc w:val="center"/>
              <w:rPr>
                <w:lang w:val="en-US"/>
              </w:rPr>
            </w:pPr>
            <w:r>
              <w:rPr>
                <w:lang w:val="en-US"/>
              </w:rPr>
              <w:t>PA gain state</w:t>
            </w:r>
          </w:p>
        </w:tc>
      </w:tr>
      <w:tr w:rsidR="00EE0575" w14:paraId="607300AB" w14:textId="644EF304" w:rsidTr="00EE0575">
        <w:trPr>
          <w:jc w:val="center"/>
        </w:trPr>
        <w:tc>
          <w:tcPr>
            <w:tcW w:w="1268" w:type="dxa"/>
            <w:vAlign w:val="center"/>
          </w:tcPr>
          <w:p w14:paraId="7555ADA8" w14:textId="623FEFE7" w:rsidR="00EE0575" w:rsidRDefault="00EE0575" w:rsidP="00EE0575">
            <w:pPr>
              <w:jc w:val="center"/>
              <w:rPr>
                <w:lang w:val="en-US"/>
              </w:rPr>
            </w:pPr>
            <w:r>
              <w:rPr>
                <w:lang w:val="en-US"/>
              </w:rPr>
              <w:t>B5</w:t>
            </w:r>
          </w:p>
        </w:tc>
        <w:tc>
          <w:tcPr>
            <w:tcW w:w="1483" w:type="dxa"/>
            <w:vAlign w:val="center"/>
          </w:tcPr>
          <w:p w14:paraId="72F3F2AD" w14:textId="3F62BC66" w:rsidR="00EE0575" w:rsidRDefault="00EE0575" w:rsidP="00EE0575">
            <w:pPr>
              <w:jc w:val="center"/>
              <w:rPr>
                <w:lang w:val="en-US"/>
              </w:rPr>
            </w:pPr>
            <w:r>
              <w:rPr>
                <w:lang w:val="en-US"/>
              </w:rPr>
              <w:t>836.5 MHz</w:t>
            </w:r>
          </w:p>
        </w:tc>
        <w:tc>
          <w:tcPr>
            <w:tcW w:w="1307" w:type="dxa"/>
            <w:vAlign w:val="center"/>
          </w:tcPr>
          <w:p w14:paraId="13B1BF60" w14:textId="41DCA6CC" w:rsidR="00EE0575" w:rsidRDefault="00EE0575" w:rsidP="00EE0575">
            <w:pPr>
              <w:jc w:val="center"/>
              <w:rPr>
                <w:lang w:val="en-US"/>
              </w:rPr>
            </w:pPr>
            <w:r>
              <w:rPr>
                <w:lang w:val="en-US"/>
              </w:rPr>
              <w:t>-16 dBm</w:t>
            </w:r>
          </w:p>
        </w:tc>
        <w:tc>
          <w:tcPr>
            <w:tcW w:w="1339" w:type="dxa"/>
            <w:vAlign w:val="center"/>
          </w:tcPr>
          <w:p w14:paraId="25078857" w14:textId="0D53CEDD" w:rsidR="00EE0575" w:rsidRDefault="00EE0575" w:rsidP="00EE0575">
            <w:pPr>
              <w:jc w:val="center"/>
              <w:rPr>
                <w:lang w:val="en-US"/>
              </w:rPr>
            </w:pPr>
            <w:r>
              <w:rPr>
                <w:lang w:val="en-US"/>
              </w:rPr>
              <w:t>0.7V</w:t>
            </w:r>
          </w:p>
        </w:tc>
        <w:tc>
          <w:tcPr>
            <w:tcW w:w="1056" w:type="dxa"/>
            <w:vAlign w:val="center"/>
          </w:tcPr>
          <w:p w14:paraId="2D062981" w14:textId="43E288C3" w:rsidR="00EE0575" w:rsidRDefault="00EE0575" w:rsidP="00EE0575">
            <w:pPr>
              <w:jc w:val="center"/>
              <w:rPr>
                <w:lang w:val="en-US"/>
              </w:rPr>
            </w:pPr>
            <w:r>
              <w:rPr>
                <w:lang w:val="en-US"/>
              </w:rPr>
              <w:t>LPM</w:t>
            </w:r>
          </w:p>
        </w:tc>
        <w:tc>
          <w:tcPr>
            <w:tcW w:w="1056" w:type="dxa"/>
            <w:vAlign w:val="center"/>
          </w:tcPr>
          <w:p w14:paraId="67BDCCC3" w14:textId="26F13180" w:rsidR="00EE0575" w:rsidRDefault="00EE0575" w:rsidP="00EE0575">
            <w:pPr>
              <w:jc w:val="center"/>
              <w:rPr>
                <w:lang w:val="en-US"/>
              </w:rPr>
            </w:pPr>
            <w:r>
              <w:rPr>
                <w:lang w:val="en-US"/>
              </w:rPr>
              <w:t>22 dBm</w:t>
            </w:r>
          </w:p>
        </w:tc>
        <w:tc>
          <w:tcPr>
            <w:tcW w:w="1056" w:type="dxa"/>
            <w:vAlign w:val="center"/>
          </w:tcPr>
          <w:p w14:paraId="7080F870" w14:textId="78B6252D" w:rsidR="00EE0575" w:rsidRDefault="00EE0575" w:rsidP="00EE0575">
            <w:pPr>
              <w:jc w:val="center"/>
              <w:rPr>
                <w:lang w:val="en-US"/>
              </w:rPr>
            </w:pPr>
            <w:r>
              <w:rPr>
                <w:lang w:val="en-US"/>
              </w:rPr>
              <w:t>2.9V</w:t>
            </w:r>
          </w:p>
        </w:tc>
        <w:tc>
          <w:tcPr>
            <w:tcW w:w="1056" w:type="dxa"/>
            <w:vAlign w:val="center"/>
          </w:tcPr>
          <w:p w14:paraId="43CDD903" w14:textId="7B3EBE44" w:rsidR="00EE0575" w:rsidRDefault="00EE0575" w:rsidP="00EE0575">
            <w:pPr>
              <w:jc w:val="center"/>
              <w:rPr>
                <w:lang w:val="en-US"/>
              </w:rPr>
            </w:pPr>
            <w:r>
              <w:rPr>
                <w:lang w:val="en-US"/>
              </w:rPr>
              <w:t>HPM</w:t>
            </w:r>
          </w:p>
        </w:tc>
      </w:tr>
      <w:tr w:rsidR="00EE0575" w14:paraId="24FF8D98" w14:textId="4B0B2BE5" w:rsidTr="0024346D">
        <w:trPr>
          <w:jc w:val="center"/>
        </w:trPr>
        <w:tc>
          <w:tcPr>
            <w:tcW w:w="1268" w:type="dxa"/>
            <w:vAlign w:val="center"/>
          </w:tcPr>
          <w:p w14:paraId="36ED92EA" w14:textId="0C1337E8" w:rsidR="00EE0575" w:rsidRDefault="00EE0575" w:rsidP="00EE0575">
            <w:pPr>
              <w:jc w:val="center"/>
              <w:rPr>
                <w:lang w:val="en-US"/>
              </w:rPr>
            </w:pPr>
            <w:r>
              <w:rPr>
                <w:lang w:val="en-US"/>
              </w:rPr>
              <w:t>B1</w:t>
            </w:r>
          </w:p>
        </w:tc>
        <w:tc>
          <w:tcPr>
            <w:tcW w:w="1483" w:type="dxa"/>
            <w:vAlign w:val="center"/>
          </w:tcPr>
          <w:p w14:paraId="5329D8F9" w14:textId="32341177" w:rsidR="00EE0575" w:rsidRDefault="00EE0575" w:rsidP="00EE0575">
            <w:pPr>
              <w:jc w:val="center"/>
              <w:rPr>
                <w:lang w:val="en-US"/>
              </w:rPr>
            </w:pPr>
            <w:r>
              <w:rPr>
                <w:lang w:val="en-US"/>
              </w:rPr>
              <w:t>1950</w:t>
            </w:r>
          </w:p>
        </w:tc>
        <w:tc>
          <w:tcPr>
            <w:tcW w:w="1307" w:type="dxa"/>
            <w:vAlign w:val="center"/>
          </w:tcPr>
          <w:p w14:paraId="0775AA9E" w14:textId="01269C0E" w:rsidR="00EE0575" w:rsidRDefault="00EE0575" w:rsidP="00EE0575">
            <w:pPr>
              <w:jc w:val="center"/>
              <w:rPr>
                <w:lang w:val="en-US"/>
              </w:rPr>
            </w:pPr>
            <w:r>
              <w:rPr>
                <w:lang w:val="en-US"/>
              </w:rPr>
              <w:t>-16 dBm</w:t>
            </w:r>
          </w:p>
        </w:tc>
        <w:tc>
          <w:tcPr>
            <w:tcW w:w="1339" w:type="dxa"/>
            <w:vAlign w:val="center"/>
          </w:tcPr>
          <w:p w14:paraId="481F20ED" w14:textId="1B943F3A" w:rsidR="00EE0575" w:rsidRDefault="00EE0575" w:rsidP="00EE0575">
            <w:pPr>
              <w:jc w:val="center"/>
              <w:rPr>
                <w:lang w:val="en-US"/>
              </w:rPr>
            </w:pPr>
            <w:r>
              <w:rPr>
                <w:lang w:val="en-US"/>
              </w:rPr>
              <w:t>0.68V</w:t>
            </w:r>
          </w:p>
        </w:tc>
        <w:tc>
          <w:tcPr>
            <w:tcW w:w="1056" w:type="dxa"/>
          </w:tcPr>
          <w:p w14:paraId="6D3F0068" w14:textId="222A93B7" w:rsidR="00EE0575" w:rsidRDefault="00EE0575" w:rsidP="00EE0575">
            <w:pPr>
              <w:jc w:val="center"/>
              <w:rPr>
                <w:lang w:val="en-US"/>
              </w:rPr>
            </w:pPr>
            <w:r w:rsidRPr="006A1245">
              <w:rPr>
                <w:lang w:val="en-US"/>
              </w:rPr>
              <w:t>LPM</w:t>
            </w:r>
          </w:p>
        </w:tc>
        <w:tc>
          <w:tcPr>
            <w:tcW w:w="1056" w:type="dxa"/>
            <w:vAlign w:val="center"/>
          </w:tcPr>
          <w:p w14:paraId="0149490A" w14:textId="413D7C62" w:rsidR="00EE0575" w:rsidRDefault="00EE0575" w:rsidP="00EE0575">
            <w:pPr>
              <w:jc w:val="center"/>
              <w:rPr>
                <w:lang w:val="en-US"/>
              </w:rPr>
            </w:pPr>
            <w:r>
              <w:rPr>
                <w:lang w:val="en-US"/>
              </w:rPr>
              <w:t>22 dBm</w:t>
            </w:r>
          </w:p>
        </w:tc>
        <w:tc>
          <w:tcPr>
            <w:tcW w:w="1056" w:type="dxa"/>
            <w:vAlign w:val="center"/>
          </w:tcPr>
          <w:p w14:paraId="73117355" w14:textId="5DADF9D8" w:rsidR="00EE0575" w:rsidRDefault="00EE0575" w:rsidP="00EE0575">
            <w:pPr>
              <w:jc w:val="center"/>
              <w:rPr>
                <w:lang w:val="en-US"/>
              </w:rPr>
            </w:pPr>
            <w:r>
              <w:rPr>
                <w:lang w:val="en-US"/>
              </w:rPr>
              <w:t>3.1 V</w:t>
            </w:r>
          </w:p>
        </w:tc>
        <w:tc>
          <w:tcPr>
            <w:tcW w:w="1056" w:type="dxa"/>
          </w:tcPr>
          <w:p w14:paraId="069FC7F0" w14:textId="0A81D36E" w:rsidR="00EE0575" w:rsidRDefault="00EE0575" w:rsidP="00EE0575">
            <w:pPr>
              <w:jc w:val="center"/>
              <w:rPr>
                <w:lang w:val="en-US"/>
              </w:rPr>
            </w:pPr>
            <w:r w:rsidRPr="00DD1D85">
              <w:rPr>
                <w:lang w:val="en-US"/>
              </w:rPr>
              <w:t>HPM</w:t>
            </w:r>
          </w:p>
        </w:tc>
      </w:tr>
      <w:tr w:rsidR="00EE0575" w14:paraId="0336A65C" w14:textId="77777777" w:rsidTr="0024346D">
        <w:trPr>
          <w:jc w:val="center"/>
        </w:trPr>
        <w:tc>
          <w:tcPr>
            <w:tcW w:w="1268" w:type="dxa"/>
            <w:vAlign w:val="center"/>
          </w:tcPr>
          <w:p w14:paraId="1AD62169" w14:textId="64894AF7" w:rsidR="00EE0575" w:rsidRDefault="00EE0575" w:rsidP="00EE0575">
            <w:pPr>
              <w:jc w:val="center"/>
              <w:rPr>
                <w:lang w:val="en-US"/>
              </w:rPr>
            </w:pPr>
            <w:r>
              <w:rPr>
                <w:lang w:val="en-US"/>
              </w:rPr>
              <w:t>B41</w:t>
            </w:r>
          </w:p>
        </w:tc>
        <w:tc>
          <w:tcPr>
            <w:tcW w:w="1483" w:type="dxa"/>
            <w:vAlign w:val="center"/>
          </w:tcPr>
          <w:p w14:paraId="23CC7504" w14:textId="7FB992AE" w:rsidR="00EE0575" w:rsidRDefault="00EE0575" w:rsidP="00EE0575">
            <w:pPr>
              <w:jc w:val="center"/>
              <w:rPr>
                <w:lang w:val="en-US"/>
              </w:rPr>
            </w:pPr>
            <w:r>
              <w:rPr>
                <w:lang w:val="en-US"/>
              </w:rPr>
              <w:t>2593</w:t>
            </w:r>
          </w:p>
        </w:tc>
        <w:tc>
          <w:tcPr>
            <w:tcW w:w="1307" w:type="dxa"/>
            <w:vAlign w:val="center"/>
          </w:tcPr>
          <w:p w14:paraId="75B1D2F2" w14:textId="0BF9E8AA" w:rsidR="00EE0575" w:rsidRDefault="00EE0575" w:rsidP="00EE0575">
            <w:pPr>
              <w:jc w:val="center"/>
              <w:rPr>
                <w:lang w:val="en-US"/>
              </w:rPr>
            </w:pPr>
            <w:r>
              <w:rPr>
                <w:lang w:val="en-US"/>
              </w:rPr>
              <w:t>-15 dBm</w:t>
            </w:r>
          </w:p>
        </w:tc>
        <w:tc>
          <w:tcPr>
            <w:tcW w:w="1339" w:type="dxa"/>
            <w:vAlign w:val="center"/>
          </w:tcPr>
          <w:p w14:paraId="41F68C78" w14:textId="666380E0" w:rsidR="00EE0575" w:rsidRDefault="00EE0575" w:rsidP="00EE0575">
            <w:pPr>
              <w:jc w:val="center"/>
              <w:rPr>
                <w:lang w:val="en-US"/>
              </w:rPr>
            </w:pPr>
            <w:r>
              <w:rPr>
                <w:lang w:val="en-US"/>
              </w:rPr>
              <w:t>0.51V</w:t>
            </w:r>
          </w:p>
        </w:tc>
        <w:tc>
          <w:tcPr>
            <w:tcW w:w="1056" w:type="dxa"/>
          </w:tcPr>
          <w:p w14:paraId="2A77A97E" w14:textId="56719976" w:rsidR="00EE0575" w:rsidRDefault="00EE0575" w:rsidP="00EE0575">
            <w:pPr>
              <w:jc w:val="center"/>
              <w:rPr>
                <w:lang w:val="en-US"/>
              </w:rPr>
            </w:pPr>
            <w:r w:rsidRPr="006A1245">
              <w:rPr>
                <w:lang w:val="en-US"/>
              </w:rPr>
              <w:t>LPM</w:t>
            </w:r>
          </w:p>
        </w:tc>
        <w:tc>
          <w:tcPr>
            <w:tcW w:w="1056" w:type="dxa"/>
            <w:vAlign w:val="center"/>
          </w:tcPr>
          <w:p w14:paraId="4BAE0EB4" w14:textId="211DE425" w:rsidR="00EE0575" w:rsidRDefault="00EE0575" w:rsidP="00EE0575">
            <w:pPr>
              <w:jc w:val="center"/>
              <w:rPr>
                <w:lang w:val="en-US"/>
              </w:rPr>
            </w:pPr>
            <w:r>
              <w:rPr>
                <w:lang w:val="en-US"/>
              </w:rPr>
              <w:t>23 dBm</w:t>
            </w:r>
          </w:p>
        </w:tc>
        <w:tc>
          <w:tcPr>
            <w:tcW w:w="1056" w:type="dxa"/>
            <w:vAlign w:val="center"/>
          </w:tcPr>
          <w:p w14:paraId="6F76F79D" w14:textId="6FA76FFA" w:rsidR="00EE0575" w:rsidRDefault="00EE0575" w:rsidP="00EE0575">
            <w:pPr>
              <w:jc w:val="center"/>
              <w:rPr>
                <w:lang w:val="en-US"/>
              </w:rPr>
            </w:pPr>
            <w:r>
              <w:rPr>
                <w:lang w:val="en-US"/>
              </w:rPr>
              <w:t>3.2V</w:t>
            </w:r>
          </w:p>
        </w:tc>
        <w:tc>
          <w:tcPr>
            <w:tcW w:w="1056" w:type="dxa"/>
          </w:tcPr>
          <w:p w14:paraId="42063546" w14:textId="3198E3DA" w:rsidR="00EE0575" w:rsidRDefault="00EE0575" w:rsidP="00EE0575">
            <w:pPr>
              <w:jc w:val="center"/>
              <w:rPr>
                <w:lang w:val="en-US"/>
              </w:rPr>
            </w:pPr>
            <w:r w:rsidRPr="00DD1D85">
              <w:rPr>
                <w:lang w:val="en-US"/>
              </w:rPr>
              <w:t>HPM</w:t>
            </w:r>
          </w:p>
        </w:tc>
      </w:tr>
      <w:tr w:rsidR="00EE0575" w14:paraId="35333F2A" w14:textId="77777777" w:rsidTr="0024346D">
        <w:trPr>
          <w:jc w:val="center"/>
        </w:trPr>
        <w:tc>
          <w:tcPr>
            <w:tcW w:w="1268" w:type="dxa"/>
            <w:vAlign w:val="center"/>
          </w:tcPr>
          <w:p w14:paraId="6298C86C" w14:textId="2816AD53" w:rsidR="00EE0575" w:rsidRDefault="00EE0575" w:rsidP="00EE0575">
            <w:pPr>
              <w:jc w:val="center"/>
              <w:rPr>
                <w:lang w:val="en-US"/>
              </w:rPr>
            </w:pPr>
            <w:r>
              <w:rPr>
                <w:lang w:val="en-US"/>
              </w:rPr>
              <w:t>B42</w:t>
            </w:r>
          </w:p>
        </w:tc>
        <w:tc>
          <w:tcPr>
            <w:tcW w:w="1483" w:type="dxa"/>
            <w:vAlign w:val="center"/>
          </w:tcPr>
          <w:p w14:paraId="1A4DCF80" w14:textId="5935E929" w:rsidR="00EE0575" w:rsidRDefault="00EE0575" w:rsidP="00EE0575">
            <w:pPr>
              <w:jc w:val="center"/>
              <w:rPr>
                <w:lang w:val="en-US"/>
              </w:rPr>
            </w:pPr>
            <w:r>
              <w:rPr>
                <w:lang w:val="en-US"/>
              </w:rPr>
              <w:t>3500</w:t>
            </w:r>
          </w:p>
        </w:tc>
        <w:tc>
          <w:tcPr>
            <w:tcW w:w="1307" w:type="dxa"/>
            <w:vAlign w:val="center"/>
          </w:tcPr>
          <w:p w14:paraId="361E1A12" w14:textId="60C4FDE1" w:rsidR="00EE0575" w:rsidRDefault="00EE0575" w:rsidP="00EE0575">
            <w:pPr>
              <w:jc w:val="center"/>
              <w:rPr>
                <w:lang w:val="en-US"/>
              </w:rPr>
            </w:pPr>
            <w:r>
              <w:rPr>
                <w:lang w:val="en-US"/>
              </w:rPr>
              <w:t>-16 dBm</w:t>
            </w:r>
          </w:p>
        </w:tc>
        <w:tc>
          <w:tcPr>
            <w:tcW w:w="1339" w:type="dxa"/>
            <w:vAlign w:val="center"/>
          </w:tcPr>
          <w:p w14:paraId="3BDB03B3" w14:textId="705EAE83" w:rsidR="00EE0575" w:rsidRDefault="00EE0575" w:rsidP="00EE0575">
            <w:pPr>
              <w:jc w:val="center"/>
              <w:rPr>
                <w:lang w:val="en-US"/>
              </w:rPr>
            </w:pPr>
            <w:r>
              <w:rPr>
                <w:lang w:val="en-US"/>
              </w:rPr>
              <w:t>0.8 V</w:t>
            </w:r>
          </w:p>
        </w:tc>
        <w:tc>
          <w:tcPr>
            <w:tcW w:w="1056" w:type="dxa"/>
          </w:tcPr>
          <w:p w14:paraId="5C29B7BA" w14:textId="5F1936BB" w:rsidR="00EE0575" w:rsidRDefault="00EE0575" w:rsidP="00EE0575">
            <w:pPr>
              <w:jc w:val="center"/>
              <w:rPr>
                <w:lang w:val="en-US"/>
              </w:rPr>
            </w:pPr>
            <w:r w:rsidRPr="006A1245">
              <w:rPr>
                <w:lang w:val="en-US"/>
              </w:rPr>
              <w:t>LPM</w:t>
            </w:r>
          </w:p>
        </w:tc>
        <w:tc>
          <w:tcPr>
            <w:tcW w:w="1056" w:type="dxa"/>
            <w:vAlign w:val="center"/>
          </w:tcPr>
          <w:p w14:paraId="477A4245" w14:textId="536E1F7D" w:rsidR="00EE0575" w:rsidRDefault="00EE0575" w:rsidP="00EE0575">
            <w:pPr>
              <w:jc w:val="center"/>
              <w:rPr>
                <w:lang w:val="en-US"/>
              </w:rPr>
            </w:pPr>
            <w:r>
              <w:rPr>
                <w:lang w:val="en-US"/>
              </w:rPr>
              <w:t>21 dBm</w:t>
            </w:r>
          </w:p>
        </w:tc>
        <w:tc>
          <w:tcPr>
            <w:tcW w:w="1056" w:type="dxa"/>
            <w:vAlign w:val="center"/>
          </w:tcPr>
          <w:p w14:paraId="384D39E4" w14:textId="783C8828" w:rsidR="00EE0575" w:rsidRDefault="00EE0575" w:rsidP="00EE0575">
            <w:pPr>
              <w:jc w:val="center"/>
              <w:rPr>
                <w:lang w:val="en-US"/>
              </w:rPr>
            </w:pPr>
            <w:r>
              <w:rPr>
                <w:lang w:val="en-US"/>
              </w:rPr>
              <w:t>3.1V</w:t>
            </w:r>
          </w:p>
        </w:tc>
        <w:tc>
          <w:tcPr>
            <w:tcW w:w="1056" w:type="dxa"/>
          </w:tcPr>
          <w:p w14:paraId="05B2BE18" w14:textId="5169E136" w:rsidR="00EE0575" w:rsidRDefault="00EE0575" w:rsidP="00EE0575">
            <w:pPr>
              <w:jc w:val="center"/>
              <w:rPr>
                <w:lang w:val="en-US"/>
              </w:rPr>
            </w:pPr>
            <w:r w:rsidRPr="00DD1D85">
              <w:rPr>
                <w:lang w:val="en-US"/>
              </w:rPr>
              <w:t>HPM</w:t>
            </w:r>
          </w:p>
        </w:tc>
      </w:tr>
    </w:tbl>
    <w:p w14:paraId="401F0BEE" w14:textId="77777777" w:rsidR="00EE0575" w:rsidRDefault="00EE0575" w:rsidP="00EE2CF3">
      <w:pPr>
        <w:rPr>
          <w:lang w:val="en-US"/>
        </w:rPr>
      </w:pPr>
    </w:p>
    <w:p w14:paraId="3DE83B36" w14:textId="5A211C4D" w:rsidR="00BD6590" w:rsidRDefault="00BD6590" w:rsidP="00EE2CF3">
      <w:pPr>
        <w:rPr>
          <w:lang w:val="en-US"/>
        </w:rPr>
      </w:pPr>
      <w:r>
        <w:rPr>
          <w:lang w:val="en-US"/>
        </w:rPr>
        <w:t xml:space="preserve">Based on </w:t>
      </w:r>
      <w:r w:rsidR="00E35F16">
        <w:rPr>
          <w:lang w:val="en-US"/>
        </w:rPr>
        <w:t>all</w:t>
      </w:r>
      <w:r>
        <w:rPr>
          <w:lang w:val="en-US"/>
        </w:rPr>
        <w:t xml:space="preserve"> these plots, and </w:t>
      </w:r>
      <w:r w:rsidR="00E35F16">
        <w:rPr>
          <w:lang w:val="en-US"/>
        </w:rPr>
        <w:t>a lot of other measurements done over the course of the past decade on LTE, we are confident that the transient period between ON to ON cases can be significantly reduced from the current spec</w:t>
      </w:r>
      <w:r w:rsidR="00404E31">
        <w:rPr>
          <w:lang w:val="en-US"/>
        </w:rPr>
        <w:t xml:space="preserve"> based on the UE design. Hence, we strongly advocate to introduce a UE capability to let the </w:t>
      </w:r>
      <w:proofErr w:type="spellStart"/>
      <w:r w:rsidR="00404E31">
        <w:rPr>
          <w:lang w:val="en-US"/>
        </w:rPr>
        <w:t>gNB</w:t>
      </w:r>
      <w:proofErr w:type="spellEnd"/>
      <w:r w:rsidR="00404E31">
        <w:rPr>
          <w:lang w:val="en-US"/>
        </w:rPr>
        <w:t xml:space="preserve"> know its transient period.</w:t>
      </w:r>
    </w:p>
    <w:p w14:paraId="67E25023" w14:textId="71ADFCE3" w:rsidR="00AF0CB1" w:rsidRDefault="00AF0CB1" w:rsidP="00AF0CB1">
      <w:pPr>
        <w:jc w:val="center"/>
        <w:rPr>
          <w:lang w:val="en-US"/>
        </w:rPr>
      </w:pPr>
      <w:r>
        <w:rPr>
          <w:noProof/>
        </w:rPr>
        <w:lastRenderedPageBreak/>
        <w:drawing>
          <wp:inline distT="0" distB="0" distL="0" distR="0" wp14:anchorId="4FF276E3" wp14:editId="3FE5CCB3">
            <wp:extent cx="4864608"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608" cy="3657600"/>
                    </a:xfrm>
                    <a:prstGeom prst="rect">
                      <a:avLst/>
                    </a:prstGeom>
                    <a:noFill/>
                    <a:ln>
                      <a:noFill/>
                    </a:ln>
                  </pic:spPr>
                </pic:pic>
              </a:graphicData>
            </a:graphic>
          </wp:inline>
        </w:drawing>
      </w:r>
    </w:p>
    <w:p w14:paraId="0A8ED8EA" w14:textId="451355E4" w:rsidR="00565615" w:rsidRDefault="00AF0CB1" w:rsidP="00AF0CB1">
      <w:pPr>
        <w:jc w:val="center"/>
        <w:rPr>
          <w:lang w:val="en-US"/>
        </w:rPr>
      </w:pPr>
      <w:r>
        <w:rPr>
          <w:lang w:val="en-US"/>
        </w:rPr>
        <w:t>Figure 1: Band 5 power change from</w:t>
      </w:r>
      <w:r w:rsidR="00F619E7">
        <w:rPr>
          <w:lang w:val="en-US"/>
        </w:rPr>
        <w:t xml:space="preserve"> -16 dBm to 22 dBm</w:t>
      </w:r>
    </w:p>
    <w:p w14:paraId="79149F85" w14:textId="43B478EB" w:rsidR="00565615" w:rsidRDefault="00AF0CB1" w:rsidP="00AF0CB1">
      <w:pPr>
        <w:jc w:val="center"/>
        <w:rPr>
          <w:lang w:val="en-US"/>
        </w:rPr>
      </w:pPr>
      <w:r>
        <w:rPr>
          <w:noProof/>
        </w:rPr>
        <w:drawing>
          <wp:inline distT="0" distB="0" distL="0" distR="0" wp14:anchorId="35B1AA80" wp14:editId="6DEACD0F">
            <wp:extent cx="4864608"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608" cy="3657600"/>
                    </a:xfrm>
                    <a:prstGeom prst="rect">
                      <a:avLst/>
                    </a:prstGeom>
                    <a:noFill/>
                    <a:ln>
                      <a:noFill/>
                    </a:ln>
                  </pic:spPr>
                </pic:pic>
              </a:graphicData>
            </a:graphic>
          </wp:inline>
        </w:drawing>
      </w:r>
    </w:p>
    <w:p w14:paraId="7D8FA05D" w14:textId="0CF35BFB" w:rsidR="00AF0CB1" w:rsidRDefault="00AF0CB1" w:rsidP="00AF0CB1">
      <w:pPr>
        <w:jc w:val="center"/>
        <w:rPr>
          <w:lang w:val="en-US"/>
        </w:rPr>
      </w:pPr>
      <w:r>
        <w:rPr>
          <w:lang w:val="en-US"/>
        </w:rPr>
        <w:t xml:space="preserve">Figure 2: B1 power change from Tx power of </w:t>
      </w:r>
      <w:r w:rsidR="00F619E7">
        <w:rPr>
          <w:lang w:val="en-US"/>
        </w:rPr>
        <w:t>-16 dBm</w:t>
      </w:r>
      <w:r>
        <w:rPr>
          <w:lang w:val="en-US"/>
        </w:rPr>
        <w:t xml:space="preserve"> to</w:t>
      </w:r>
      <w:r w:rsidR="00F619E7">
        <w:rPr>
          <w:lang w:val="en-US"/>
        </w:rPr>
        <w:t xml:space="preserve"> 22 dBm</w:t>
      </w:r>
    </w:p>
    <w:p w14:paraId="51A55E8B" w14:textId="375BBD95" w:rsidR="00AF0CB1" w:rsidRDefault="00AF0CB1" w:rsidP="00AF0CB1">
      <w:pPr>
        <w:jc w:val="center"/>
        <w:rPr>
          <w:lang w:val="en-US"/>
        </w:rPr>
      </w:pPr>
      <w:r>
        <w:rPr>
          <w:noProof/>
        </w:rPr>
        <w:lastRenderedPageBreak/>
        <w:drawing>
          <wp:inline distT="0" distB="0" distL="0" distR="0" wp14:anchorId="4D1635B2" wp14:editId="055F62BE">
            <wp:extent cx="4864608"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608" cy="3657600"/>
                    </a:xfrm>
                    <a:prstGeom prst="rect">
                      <a:avLst/>
                    </a:prstGeom>
                    <a:noFill/>
                    <a:ln>
                      <a:noFill/>
                    </a:ln>
                  </pic:spPr>
                </pic:pic>
              </a:graphicData>
            </a:graphic>
          </wp:inline>
        </w:drawing>
      </w:r>
    </w:p>
    <w:p w14:paraId="126F940F" w14:textId="381A80F8" w:rsidR="00AF0CB1" w:rsidRDefault="00AF0CB1" w:rsidP="00AF0CB1">
      <w:pPr>
        <w:jc w:val="center"/>
        <w:rPr>
          <w:lang w:val="en-US"/>
        </w:rPr>
      </w:pPr>
      <w:r>
        <w:rPr>
          <w:lang w:val="en-US"/>
        </w:rPr>
        <w:t xml:space="preserve">Figure 3: B41 power change from Tx power </w:t>
      </w:r>
      <w:proofErr w:type="gramStart"/>
      <w:r>
        <w:rPr>
          <w:lang w:val="en-US"/>
        </w:rPr>
        <w:t xml:space="preserve">of  </w:t>
      </w:r>
      <w:r w:rsidR="00F619E7">
        <w:rPr>
          <w:lang w:val="en-US"/>
        </w:rPr>
        <w:t>-</w:t>
      </w:r>
      <w:proofErr w:type="gramEnd"/>
      <w:r w:rsidR="00F619E7">
        <w:rPr>
          <w:lang w:val="en-US"/>
        </w:rPr>
        <w:t xml:space="preserve">15 dBm </w:t>
      </w:r>
      <w:r>
        <w:rPr>
          <w:lang w:val="en-US"/>
        </w:rPr>
        <w:t>to</w:t>
      </w:r>
      <w:r w:rsidR="00F619E7">
        <w:rPr>
          <w:lang w:val="en-US"/>
        </w:rPr>
        <w:t xml:space="preserve"> 23 dBm</w:t>
      </w:r>
    </w:p>
    <w:p w14:paraId="5584DD90" w14:textId="05CB63C2" w:rsidR="00AF0CB1" w:rsidRDefault="00AF0CB1" w:rsidP="00AF0CB1">
      <w:pPr>
        <w:jc w:val="center"/>
        <w:rPr>
          <w:lang w:val="en-US"/>
        </w:rPr>
      </w:pPr>
      <w:r>
        <w:rPr>
          <w:noProof/>
        </w:rPr>
        <w:drawing>
          <wp:inline distT="0" distB="0" distL="0" distR="0" wp14:anchorId="0CA62ACD" wp14:editId="27E7E1BA">
            <wp:extent cx="4864608"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608" cy="3657600"/>
                    </a:xfrm>
                    <a:prstGeom prst="rect">
                      <a:avLst/>
                    </a:prstGeom>
                    <a:noFill/>
                    <a:ln>
                      <a:noFill/>
                    </a:ln>
                  </pic:spPr>
                </pic:pic>
              </a:graphicData>
            </a:graphic>
          </wp:inline>
        </w:drawing>
      </w:r>
    </w:p>
    <w:p w14:paraId="206C192B" w14:textId="0B1B8290" w:rsidR="00AF0CB1" w:rsidRDefault="00AF0CB1" w:rsidP="00AF0CB1">
      <w:pPr>
        <w:jc w:val="center"/>
        <w:rPr>
          <w:lang w:val="en-US"/>
        </w:rPr>
      </w:pPr>
      <w:r>
        <w:rPr>
          <w:lang w:val="en-US"/>
        </w:rPr>
        <w:t xml:space="preserve">Figure 4: B42 power change from Tx power </w:t>
      </w:r>
      <w:proofErr w:type="gramStart"/>
      <w:r>
        <w:rPr>
          <w:lang w:val="en-US"/>
        </w:rPr>
        <w:t xml:space="preserve">of  </w:t>
      </w:r>
      <w:r w:rsidR="00F619E7">
        <w:rPr>
          <w:lang w:val="en-US"/>
        </w:rPr>
        <w:t>-</w:t>
      </w:r>
      <w:proofErr w:type="gramEnd"/>
      <w:r w:rsidR="00F619E7">
        <w:rPr>
          <w:lang w:val="en-US"/>
        </w:rPr>
        <w:t>15 dBm</w:t>
      </w:r>
      <w:r>
        <w:rPr>
          <w:lang w:val="en-US"/>
        </w:rPr>
        <w:t xml:space="preserve"> to</w:t>
      </w:r>
      <w:r w:rsidR="00F619E7">
        <w:rPr>
          <w:lang w:val="en-US"/>
        </w:rPr>
        <w:t xml:space="preserve"> 21 dBm</w:t>
      </w:r>
    </w:p>
    <w:p w14:paraId="66BEAC04" w14:textId="77777777" w:rsidR="00AF0CB1" w:rsidRPr="00EE2CF3" w:rsidRDefault="00AF0CB1" w:rsidP="00AF0CB1">
      <w:pPr>
        <w:jc w:val="center"/>
        <w:rPr>
          <w:lang w:val="en-US"/>
        </w:rPr>
      </w:pPr>
    </w:p>
    <w:p w14:paraId="0E0F4862" w14:textId="1A948B04" w:rsidR="002619C7" w:rsidRDefault="00BF6880" w:rsidP="00F22934">
      <w:pPr>
        <w:pStyle w:val="Heading1"/>
      </w:pPr>
      <w:r>
        <w:lastRenderedPageBreak/>
        <w:t>C</w:t>
      </w:r>
      <w:r w:rsidR="00C762BF">
        <w:t>onclusion</w:t>
      </w:r>
    </w:p>
    <w:p w14:paraId="626370FD" w14:textId="7D807401" w:rsidR="00D163F6" w:rsidRDefault="00543C44" w:rsidP="00EE2CF3">
      <w:r>
        <w:t xml:space="preserve">In this paper, measurement data for transient period for the case when the Tx power changes between two consecutive slots has been presented. Data for different bands </w:t>
      </w:r>
      <w:r w:rsidR="005B5857">
        <w:t>is</w:t>
      </w:r>
      <w:r>
        <w:t xml:space="preserve"> shown and a power change of close to 35 dB was executed to capture a maximum voltage change and PA gain change. The transient period has been shown to be of the order of 2 </w:t>
      </w:r>
      <w:proofErr w:type="spellStart"/>
      <w:r>
        <w:t>usec</w:t>
      </w:r>
      <w:proofErr w:type="spellEnd"/>
      <w:r>
        <w:t xml:space="preserve"> in all the cases.</w:t>
      </w:r>
      <w:r w:rsidR="00D163F6">
        <w:t xml:space="preserve"> In the interest of time, </w:t>
      </w:r>
      <w:r w:rsidR="00E17E41">
        <w:t>only a few bands have been shown</w:t>
      </w:r>
      <w:r w:rsidR="00D163F6">
        <w:t xml:space="preserve"> but this transient period has been optimized from generation to generation</w:t>
      </w:r>
      <w:r w:rsidR="00E17E41">
        <w:t xml:space="preserve"> for the past decade. </w:t>
      </w:r>
    </w:p>
    <w:p w14:paraId="4FA5C6FC" w14:textId="2A7871B1" w:rsidR="00EE2CF3" w:rsidRDefault="00D163F6" w:rsidP="00EE2CF3">
      <w:r>
        <w:t xml:space="preserve">Historically, this transient period has shown to have a direct impact to SRS demodulation or peak data throughput. Hence, </w:t>
      </w:r>
      <w:r w:rsidR="00DE1647">
        <w:t>there has been a strong</w:t>
      </w:r>
      <w:r>
        <w:t xml:space="preserve"> motivation to methodically improvise and optimize this transient period from generation to generation.</w:t>
      </w:r>
    </w:p>
    <w:p w14:paraId="5351F59B" w14:textId="6BD67C23" w:rsidR="00D163F6" w:rsidRDefault="00D163F6" w:rsidP="00EE2CF3">
      <w:r w:rsidRPr="005B5857">
        <w:rPr>
          <w:b/>
        </w:rPr>
        <w:t>Proposal:</w:t>
      </w:r>
      <w:r>
        <w:t xml:space="preserve"> Introduce UE capability to </w:t>
      </w:r>
      <w:r w:rsidR="005B5857">
        <w:t xml:space="preserve">let the UE </w:t>
      </w:r>
      <w:r>
        <w:t xml:space="preserve">indicate </w:t>
      </w:r>
      <w:r w:rsidR="005B5857">
        <w:t xml:space="preserve">to the </w:t>
      </w:r>
      <w:proofErr w:type="spellStart"/>
      <w:r w:rsidR="005B5857">
        <w:t>gNB</w:t>
      </w:r>
      <w:proofErr w:type="spellEnd"/>
      <w:r w:rsidR="005B5857">
        <w:t xml:space="preserve"> of its transient period. </w:t>
      </w:r>
    </w:p>
    <w:p w14:paraId="33EBC330" w14:textId="77777777" w:rsidR="00D163F6" w:rsidRPr="00EE2CF3" w:rsidRDefault="00D163F6" w:rsidP="00EE2CF3"/>
    <w:p w14:paraId="0ECB10B7" w14:textId="25CF83AC" w:rsidR="00D62CD8" w:rsidRDefault="00D62CD8" w:rsidP="00D62CD8">
      <w:pPr>
        <w:pStyle w:val="Heading1"/>
        <w:jc w:val="both"/>
      </w:pPr>
      <w:r>
        <w:t>References</w:t>
      </w:r>
    </w:p>
    <w:p w14:paraId="24FB13F6" w14:textId="4FC7E5CF" w:rsidR="00EE2CF3" w:rsidRDefault="005B5857" w:rsidP="00EE2CF3">
      <w:r>
        <w:t>[1]</w:t>
      </w:r>
      <w:r w:rsidR="006C5DCD">
        <w:t xml:space="preserve"> </w:t>
      </w:r>
      <w:r w:rsidR="00023A2F" w:rsidRPr="00023A2F">
        <w:t>R4-1902495</w:t>
      </w:r>
      <w:r w:rsidR="00023A2F">
        <w:t xml:space="preserve">, </w:t>
      </w:r>
      <w:r w:rsidR="00023A2F" w:rsidRPr="00023A2F">
        <w:t>WF UE reporting supported transient time</w:t>
      </w:r>
    </w:p>
    <w:p w14:paraId="18108466" w14:textId="74A4338B" w:rsidR="005B5857" w:rsidRPr="00EE2CF3" w:rsidRDefault="005B5857" w:rsidP="00EE2CF3"/>
    <w:sectPr w:rsidR="005B5857" w:rsidRPr="00EE2CF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D9027" w14:textId="77777777" w:rsidR="000737C6" w:rsidRDefault="000737C6">
      <w:r>
        <w:separator/>
      </w:r>
    </w:p>
  </w:endnote>
  <w:endnote w:type="continuationSeparator" w:id="0">
    <w:p w14:paraId="5FA391E0" w14:textId="77777777" w:rsidR="000737C6" w:rsidRDefault="000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103A9" w14:textId="77777777" w:rsidR="000737C6" w:rsidRDefault="000737C6">
      <w:r>
        <w:separator/>
      </w:r>
    </w:p>
  </w:footnote>
  <w:footnote w:type="continuationSeparator" w:id="0">
    <w:p w14:paraId="6E24E94A" w14:textId="77777777" w:rsidR="000737C6" w:rsidRDefault="00073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C6"/>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271"/>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276"/>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4E31"/>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C44"/>
    <w:rsid w:val="00543E5A"/>
    <w:rsid w:val="00544F7A"/>
    <w:rsid w:val="00545421"/>
    <w:rsid w:val="00547B0A"/>
    <w:rsid w:val="00550CA9"/>
    <w:rsid w:val="00551763"/>
    <w:rsid w:val="00551FCA"/>
    <w:rsid w:val="0055221C"/>
    <w:rsid w:val="00553913"/>
    <w:rsid w:val="00554B68"/>
    <w:rsid w:val="00554EEC"/>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615"/>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D6590"/>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ADD"/>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D2A"/>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3F6"/>
    <w:rsid w:val="00D16526"/>
    <w:rsid w:val="00D16C8C"/>
    <w:rsid w:val="00D17CAE"/>
    <w:rsid w:val="00D17E2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17E41"/>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5F1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0DE7C-BBEF-4BE0-B6F5-FA70563B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369</TotalTime>
  <Pages>4</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Akula, Prashanth</cp:lastModifiedBy>
  <cp:revision>10</cp:revision>
  <cp:lastPrinted>2016-03-25T21:53:00Z</cp:lastPrinted>
  <dcterms:created xsi:type="dcterms:W3CDTF">2019-03-26T18:50:00Z</dcterms:created>
  <dcterms:modified xsi:type="dcterms:W3CDTF">2019-03-29T17:50:00Z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